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11269" w:rsidR="00842D90" w:rsidP="00842D90" w:rsidRDefault="00842D90" w14:paraId="2E0DF7B7" w14:textId="6832801E">
      <w:pPr>
        <w:pStyle w:val="Textbody"/>
        <w:spacing w:after="0" w:line="360" w:lineRule="auto"/>
        <w:jc w:val="center"/>
        <w:rPr>
          <w:rFonts w:ascii="Aptos" w:hAnsi="Aptos"/>
        </w:rPr>
      </w:pPr>
      <w:r w:rsidRPr="6E8B8493" w:rsidR="00842D90">
        <w:rPr>
          <w:rStyle w:val="Domylnaczcionkaakapitu1"/>
          <w:rFonts w:ascii="Aptos" w:hAnsi="Aptos" w:cs="Arial"/>
          <w:b w:val="1"/>
          <w:bCs w:val="1"/>
        </w:rPr>
        <w:t>Parametry techniczne</w:t>
      </w:r>
    </w:p>
    <w:p w:rsidRPr="00611269" w:rsidR="00842D90" w:rsidP="00842D90" w:rsidRDefault="00842D90" w14:paraId="68E4F5A1" w14:textId="77777777">
      <w:pPr>
        <w:pStyle w:val="Lista1"/>
        <w:spacing w:after="0" w:line="360" w:lineRule="auto"/>
        <w:ind w:left="0" w:firstLine="0"/>
        <w:rPr>
          <w:rFonts w:ascii="Aptos" w:hAnsi="Aptos"/>
        </w:rPr>
      </w:pPr>
      <w:proofErr w:type="spellStart"/>
      <w:r w:rsidRPr="00611269">
        <w:rPr>
          <w:rStyle w:val="Domylnaczcionkaakapitu1"/>
          <w:rFonts w:ascii="Aptos" w:hAnsi="Aptos" w:eastAsia="Arial"/>
          <w:b/>
          <w:bCs/>
          <w:kern w:val="0"/>
          <w:lang w:eastAsia="pl-PL"/>
        </w:rPr>
        <w:t>Elektrobronchonawigacja</w:t>
      </w:r>
      <w:proofErr w:type="spellEnd"/>
      <w:r w:rsidRPr="00611269">
        <w:rPr>
          <w:rStyle w:val="Domylnaczcionkaakapitu1"/>
          <w:rFonts w:ascii="Aptos" w:hAnsi="Aptos" w:eastAsia="Arial"/>
          <w:b/>
          <w:bCs/>
          <w:kern w:val="0"/>
          <w:lang w:eastAsia="pl-PL"/>
        </w:rPr>
        <w:t xml:space="preserve"> wraz z zestawem do zabiegów – 1 szt.</w:t>
      </w:r>
    </w:p>
    <w:p w:rsidRPr="00611269" w:rsidR="00842D90" w:rsidP="00842D90" w:rsidRDefault="00842D90" w14:paraId="32B00CA3" w14:textId="77777777">
      <w:pPr>
        <w:pStyle w:val="Lista1"/>
        <w:spacing w:after="0" w:line="360" w:lineRule="auto"/>
        <w:ind w:left="0" w:firstLine="0"/>
        <w:rPr>
          <w:rFonts w:ascii="Aptos" w:hAnsi="Aptos"/>
        </w:rPr>
      </w:pPr>
      <w:r w:rsidRPr="00611269">
        <w:rPr>
          <w:rFonts w:ascii="Aptos" w:hAnsi="Aptos"/>
        </w:rPr>
        <w:t xml:space="preserve">Model: ……………………………………………….          </w:t>
      </w:r>
    </w:p>
    <w:p w:rsidRPr="00611269" w:rsidR="00842D90" w:rsidP="00842D90" w:rsidRDefault="00842D90" w14:paraId="26E19951" w14:textId="77777777">
      <w:pPr>
        <w:pStyle w:val="Lista1"/>
        <w:spacing w:after="0" w:line="360" w:lineRule="auto"/>
        <w:ind w:left="0" w:firstLine="0"/>
        <w:rPr>
          <w:rFonts w:ascii="Aptos" w:hAnsi="Aptos"/>
        </w:rPr>
      </w:pPr>
      <w:r w:rsidRPr="00611269">
        <w:rPr>
          <w:rFonts w:ascii="Aptos" w:hAnsi="Aptos"/>
        </w:rPr>
        <w:t>Typ: ……………………………………………………</w:t>
      </w:r>
    </w:p>
    <w:p w:rsidRPr="00611269" w:rsidR="00842D90" w:rsidP="00842D90" w:rsidRDefault="00842D90" w14:paraId="37C37292" w14:textId="77777777">
      <w:pPr>
        <w:pStyle w:val="Textbody"/>
        <w:spacing w:after="0" w:line="360" w:lineRule="auto"/>
        <w:rPr>
          <w:rFonts w:ascii="Aptos" w:hAnsi="Aptos"/>
        </w:rPr>
      </w:pPr>
      <w:r w:rsidRPr="00611269">
        <w:rPr>
          <w:rStyle w:val="Domylnaczcionkaakapitu1"/>
          <w:rFonts w:ascii="Aptos" w:hAnsi="Aptos" w:cs="Arial"/>
        </w:rPr>
        <w:t xml:space="preserve">Rok produkcji: nie starszy niż </w:t>
      </w:r>
      <w:r w:rsidRPr="00611269">
        <w:rPr>
          <w:rStyle w:val="Domylnaczcionkaakapitu1"/>
          <w:rFonts w:ascii="Aptos" w:hAnsi="Aptos" w:cs="Arial"/>
          <w:b/>
        </w:rPr>
        <w:t xml:space="preserve">2025 </w:t>
      </w:r>
      <w:r w:rsidRPr="00611269">
        <w:rPr>
          <w:rStyle w:val="Domylnaczcionkaakapitu1"/>
          <w:rFonts w:ascii="Aptos" w:hAnsi="Aptos" w:cs="Arial"/>
        </w:rPr>
        <w:t xml:space="preserve">[sprzęt/ fabrycznie nowy nieużywany, </w:t>
      </w:r>
      <w:proofErr w:type="spellStart"/>
      <w:r w:rsidRPr="00611269">
        <w:rPr>
          <w:rStyle w:val="Domylnaczcionkaakapitu1"/>
          <w:rFonts w:ascii="Aptos" w:hAnsi="Aptos" w:cs="Arial"/>
        </w:rPr>
        <w:t>nierekondycjonowany</w:t>
      </w:r>
      <w:proofErr w:type="spellEnd"/>
      <w:r w:rsidRPr="00611269">
        <w:rPr>
          <w:rStyle w:val="Domylnaczcionkaakapitu1"/>
          <w:rFonts w:ascii="Aptos" w:hAnsi="Aptos" w:cs="Arial"/>
        </w:rPr>
        <w:t>]</w:t>
      </w:r>
    </w:p>
    <w:p w:rsidRPr="00611269" w:rsidR="00842D90" w:rsidP="00842D90" w:rsidRDefault="00842D90" w14:paraId="600F2314" w14:textId="77777777">
      <w:pPr>
        <w:pStyle w:val="Lista1"/>
        <w:spacing w:after="0" w:line="360" w:lineRule="auto"/>
        <w:ind w:left="0" w:firstLine="0"/>
        <w:rPr>
          <w:rFonts w:ascii="Aptos" w:hAnsi="Aptos"/>
        </w:rPr>
      </w:pPr>
      <w:r w:rsidRPr="00611269">
        <w:rPr>
          <w:rFonts w:ascii="Aptos" w:hAnsi="Aptos"/>
        </w:rPr>
        <w:t>Producent: …………………………………………….</w:t>
      </w:r>
    </w:p>
    <w:p w:rsidRPr="00611269" w:rsidR="00842D90" w:rsidP="00842D90" w:rsidRDefault="00842D90" w14:paraId="3FC1A084" w14:textId="77777777">
      <w:pPr>
        <w:pStyle w:val="Normalny1"/>
        <w:rPr>
          <w:rFonts w:ascii="Aptos" w:hAnsi="Aptos" w:cs="Arial"/>
          <w:sz w:val="22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"/>
        <w:gridCol w:w="3622"/>
        <w:gridCol w:w="1410"/>
        <w:gridCol w:w="1088"/>
        <w:gridCol w:w="2290"/>
      </w:tblGrid>
      <w:tr w:rsidRPr="00611269" w:rsidR="00842D90" w:rsidTr="6E8B8493" w14:paraId="16086925" w14:textId="77777777"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0237B12A" w14:textId="77777777">
            <w:pPr>
              <w:pStyle w:val="Normalny1"/>
              <w:widowControl w:val="0"/>
              <w:ind w:left="17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2D943721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 xml:space="preserve">Parametry wymagane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2A13C08A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52CE268E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Wartość oferowana</w:t>
            </w: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49A9E6CF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Sposób punktacji</w:t>
            </w:r>
          </w:p>
        </w:tc>
      </w:tr>
      <w:tr w:rsidRPr="00611269" w:rsidR="00842D90" w:rsidTr="6E8B8493" w14:paraId="4AF1D45F" w14:textId="77777777"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BB67107" w14:textId="77777777">
            <w:pPr>
              <w:pStyle w:val="Normalny1"/>
              <w:widowControl w:val="0"/>
              <w:ind w:left="170" w:right="355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11B096A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Parametry techniczne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544E241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3EA89AAD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542B39F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</w:tr>
      <w:tr w:rsidRPr="00611269" w:rsidR="00842D90" w:rsidTr="6E8B8493" w14:paraId="468B0CC6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A6D12C9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05766D6F" w14:textId="77777777">
            <w:pPr>
              <w:pStyle w:val="Normalny1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System używany w dwóch fazach: faza planowania zabiegu i faza zabiegu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B50E895" w14:textId="77777777">
            <w:pPr>
              <w:pStyle w:val="Normalny1"/>
              <w:widowControl w:val="0"/>
              <w:jc w:val="center"/>
              <w:rPr>
                <w:rFonts w:ascii="Aptos" w:hAnsi="Aptos"/>
                <w:sz w:val="22"/>
                <w:szCs w:val="22"/>
              </w:rPr>
            </w:pPr>
            <w:r w:rsidRPr="00611269">
              <w:rPr>
                <w:rStyle w:val="Domylnaczcionkaakapitu1"/>
                <w:rFonts w:ascii="Aptos" w:hAnsi="Aptos" w:cs="Arial" w:eastAsiaTheme="majorEastAs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59F76AE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3CC0FE9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71C9FDC0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293F869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51ADA0A5" w14:textId="77777777">
            <w:pPr>
              <w:pStyle w:val="Normalny1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611269">
              <w:rPr>
                <w:rFonts w:ascii="Aptos" w:hAnsi="Aptos" w:cs="Arial"/>
                <w:sz w:val="22"/>
                <w:szCs w:val="22"/>
              </w:rPr>
              <w:t>Elektrobronchonawigacja</w:t>
            </w:r>
            <w:proofErr w:type="spellEnd"/>
            <w:r w:rsidRPr="00611269">
              <w:rPr>
                <w:rFonts w:ascii="Aptos" w:hAnsi="Aptos" w:cs="Arial"/>
                <w:sz w:val="22"/>
                <w:szCs w:val="22"/>
              </w:rPr>
              <w:t xml:space="preserve"> magnetyczna umożliwiająca dokładną nawigację do guzków płucnych i korekcję zbieżności między obrazem TK a ciałem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CF8C53E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3EB39332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A22BD6F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6C3E484E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D1891F4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62A42A5C" w14:textId="77777777">
            <w:pPr>
              <w:pStyle w:val="Normalny1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W zestawie cewniki pomiarowe, narzędzia do dostępu </w:t>
            </w:r>
            <w:proofErr w:type="spellStart"/>
            <w:r w:rsidRPr="00611269">
              <w:rPr>
                <w:rFonts w:ascii="Aptos" w:hAnsi="Aptos" w:cs="Arial"/>
                <w:sz w:val="22"/>
                <w:szCs w:val="22"/>
              </w:rPr>
              <w:t>transoskrzelowego</w:t>
            </w:r>
            <w:proofErr w:type="spellEnd"/>
            <w:r w:rsidRPr="00611269">
              <w:rPr>
                <w:rFonts w:ascii="Aptos" w:hAnsi="Aptos" w:cs="Arial"/>
                <w:sz w:val="22"/>
                <w:szCs w:val="22"/>
              </w:rPr>
              <w:t>, igły płucne, system biopsji rdzeniowej oraz znacznik odniesienia.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EF9FAD7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6718E7C4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18025FE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334AEEAE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C68B9AB" w14:textId="77777777">
            <w:pPr>
              <w:pStyle w:val="Normalny1"/>
              <w:widowControl w:val="0"/>
              <w:ind w:left="360"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48A7AD29" w14:textId="77777777">
            <w:pPr>
              <w:pStyle w:val="Normalny1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 xml:space="preserve">Funkcje operacyjne systemu elektromagnetycznej nawigacji </w:t>
            </w:r>
            <w:proofErr w:type="spellStart"/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eletrobronchoskopowej</w:t>
            </w:r>
            <w:proofErr w:type="spellEnd"/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3AAE824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2E989CA6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FBE518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63BD37BC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CB350FE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636FA8F" w14:textId="39D57DBA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Prowadzenie cewników i narzędzi endoskopowych do miejsc docelowych w płucach</w:t>
            </w:r>
            <w:r w:rsidRPr="00611269" w:rsidR="00E94C83">
              <w:rPr>
                <w:rFonts w:ascii="Aptos" w:hAnsi="Aptos" w:cs="Arial"/>
                <w:sz w:val="22"/>
                <w:szCs w:val="22"/>
              </w:rPr>
              <w:t xml:space="preserve"> wraz z pakietem startowym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6373B6E" w14:textId="77777777">
            <w:pPr>
              <w:pStyle w:val="Normalny1"/>
              <w:widowControl w:val="0"/>
              <w:jc w:val="center"/>
              <w:rPr>
                <w:rFonts w:ascii="Aptos" w:hAnsi="Aptos"/>
                <w:sz w:val="22"/>
                <w:szCs w:val="22"/>
              </w:rPr>
            </w:pPr>
            <w:r w:rsidRPr="00611269">
              <w:rPr>
                <w:rStyle w:val="Domylnaczcionkaakapitu1"/>
                <w:rFonts w:ascii="Aptos" w:hAnsi="Aptos" w:cs="Arial" w:eastAsiaTheme="majorEastAs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6FEFD1F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E57A762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2A76E9AA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D101F08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E8359C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Możliwość ciągłego wyświetlania położenia lokalizowanego prowadnika, miejsc docelowych i ścieżek na obrazach TK anatomii pacjenta.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611269" w:rsidRDefault="00513BB4" w14:paraId="301852CE" w14:textId="6A78332A">
            <w:pPr>
              <w:pStyle w:val="Normalny1"/>
              <w:widowControl w:val="0"/>
              <w:jc w:val="center"/>
              <w:rPr>
                <w:rFonts w:ascii="Aptos" w:hAnsi="Aptos" w:cs="Arial"/>
                <w:b w:val="1"/>
                <w:bCs w:val="1"/>
                <w:sz w:val="22"/>
                <w:szCs w:val="22"/>
              </w:rPr>
            </w:pPr>
            <w:r w:rsidRPr="6E8B8493" w:rsidR="00513BB4">
              <w:rPr>
                <w:rStyle w:val="Domylnaczcionkaakapitu1"/>
                <w:rFonts w:ascii="Aptos" w:hAnsi="Aptos" w:eastAsia="" w:cs="Arial" w:eastAsiaTheme="majorEastAsia"/>
                <w:b w:val="1"/>
                <w:bCs w:val="1"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302D7A0F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97B4E48" w14:textId="46E5AFF0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4260007A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EEED981" w14:textId="77777777">
            <w:pPr>
              <w:pStyle w:val="Normalny1"/>
              <w:widowControl w:val="0"/>
              <w:ind w:left="360"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1C1AECED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 xml:space="preserve">Jednostka główna systemu </w:t>
            </w:r>
            <w:proofErr w:type="spellStart"/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elektrobronchonawigacji</w:t>
            </w:r>
            <w:proofErr w:type="spellEnd"/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0000960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2C749A7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055B07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5D6E4A00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7FF1F16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15875DF" w14:textId="2CC2A680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6E8B8493" w:rsidR="00842D90">
              <w:rPr>
                <w:rFonts w:ascii="Aptos" w:hAnsi="Aptos" w:cs="Arial"/>
                <w:sz w:val="22"/>
                <w:szCs w:val="22"/>
              </w:rPr>
              <w:t>Zestaw komputerowy z napędem CD/DVD</w:t>
            </w:r>
            <w:r w:rsidRPr="6E8B8493" w:rsidR="01A9DFE5">
              <w:rPr>
                <w:rFonts w:ascii="Aptos" w:hAnsi="Aptos" w:cs="Arial"/>
                <w:sz w:val="22"/>
                <w:szCs w:val="22"/>
              </w:rPr>
              <w:t xml:space="preserve"> i systemem operacyjnym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9AEAEA0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0D6DF5F6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E819CEF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2FA2C4BF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B19BF49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5CC32D4" w14:textId="77777777">
            <w:pPr>
              <w:pStyle w:val="Normalny1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Oprogramowanie do planowania elektromagnetycznej nawigacji </w:t>
            </w:r>
            <w:proofErr w:type="spellStart"/>
            <w:r w:rsidRPr="00611269">
              <w:rPr>
                <w:rFonts w:ascii="Aptos" w:hAnsi="Aptos" w:cs="Arial"/>
                <w:sz w:val="22"/>
                <w:szCs w:val="22"/>
              </w:rPr>
              <w:t>elektrobronchoskopowej</w:t>
            </w:r>
            <w:proofErr w:type="spellEnd"/>
            <w:r w:rsidRPr="00611269">
              <w:rPr>
                <w:rFonts w:ascii="Aptos" w:hAnsi="Aptos" w:cs="Arial"/>
                <w:sz w:val="22"/>
                <w:szCs w:val="22"/>
              </w:rPr>
              <w:t xml:space="preserve">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5C6CAA8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0659482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A30DD33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2AFB04E9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262975A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B55018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bookmarkStart w:name="OLE_LINK2" w:id="1"/>
            <w:bookmarkStart w:name="OLE_LINK1" w:id="2"/>
            <w:bookmarkEnd w:id="1"/>
            <w:bookmarkEnd w:id="2"/>
            <w:r w:rsidRPr="00611269">
              <w:rPr>
                <w:rFonts w:ascii="Aptos" w:hAnsi="Aptos" w:cs="Arial"/>
                <w:sz w:val="22"/>
                <w:szCs w:val="22"/>
              </w:rPr>
              <w:t xml:space="preserve">Oprogramowanie zabiegowe elektromagnetycznej nawigacji </w:t>
            </w:r>
            <w:proofErr w:type="spellStart"/>
            <w:r w:rsidRPr="00611269">
              <w:rPr>
                <w:rFonts w:ascii="Aptos" w:hAnsi="Aptos" w:cs="Arial"/>
                <w:sz w:val="22"/>
                <w:szCs w:val="22"/>
              </w:rPr>
              <w:t>elektrobronchoskopowej</w:t>
            </w:r>
            <w:proofErr w:type="spellEnd"/>
            <w:r w:rsidRPr="00611269">
              <w:rPr>
                <w:rFonts w:ascii="Aptos" w:hAnsi="Aptos" w:cs="Arial"/>
                <w:sz w:val="22"/>
                <w:szCs w:val="22"/>
              </w:rPr>
              <w:t xml:space="preserve">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7279957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0532729B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B63492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58C152F1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AF83615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F3FC2DC" w14:textId="77777777">
            <w:pPr>
              <w:pStyle w:val="Normalny1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Monitor dotykowy LCD o przekątnej ekranu minimum 21’’.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C2335E1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1DD6EF47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9A6380E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12F7BC9F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B97C9EF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92A9C4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Przełącznik nożny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611269" w:rsidRDefault="00BC659B" w14:paraId="52B95FED" w14:textId="122CACE3">
            <w:pPr>
              <w:pStyle w:val="Normalny1"/>
              <w:widowControl w:val="0"/>
              <w:jc w:val="center"/>
              <w:rPr>
                <w:rFonts w:ascii="Aptos" w:hAnsi="Aptos" w:cs="Arial"/>
                <w:b w:val="1"/>
                <w:bCs w:val="1"/>
                <w:sz w:val="22"/>
                <w:szCs w:val="22"/>
              </w:rPr>
            </w:pPr>
            <w:r w:rsidRPr="6E8B8493" w:rsidR="00BC659B">
              <w:rPr>
                <w:rFonts w:ascii="Aptos" w:hAnsi="Aptos" w:cs="Arial"/>
                <w:b w:val="1"/>
                <w:bCs w:val="1"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2CA1D9A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E6139EB" w14:textId="26800033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4EBF2FE6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50BE7D8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4CA1944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Zasilacz awaryjny UPS z zasilaniem min. 10 s od utraty napięcia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83830B4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6EB12B8D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DE0A8F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7081EFF6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79D636C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0BFBEA0C" w14:textId="77777777">
            <w:pPr>
              <w:pStyle w:val="Normalny1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Panel z możliwością podłączenia następujących komponentów:</w:t>
            </w:r>
          </w:p>
          <w:p w:rsidRPr="00611269" w:rsidR="00842D90" w:rsidP="00316F55" w:rsidRDefault="00842D90" w14:paraId="5A4E9098" w14:textId="77777777">
            <w:pPr>
              <w:pStyle w:val="Normalny1"/>
              <w:numPr>
                <w:ilvl w:val="0"/>
                <w:numId w:val="2"/>
              </w:numPr>
              <w:suppressAutoHyphens w:val="0"/>
              <w:ind w:left="459"/>
              <w:jc w:val="both"/>
              <w:textAlignment w:val="auto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Przewód łączący jednostkę główną systemu z prowadnikiem lokalizacyjnym</w:t>
            </w:r>
          </w:p>
          <w:p w:rsidRPr="00611269" w:rsidR="00842D90" w:rsidP="00316F55" w:rsidRDefault="00842D90" w14:paraId="130E06F1" w14:textId="77777777">
            <w:pPr>
              <w:pStyle w:val="Normalny1"/>
              <w:numPr>
                <w:ilvl w:val="0"/>
                <w:numId w:val="2"/>
              </w:numPr>
              <w:suppressAutoHyphens w:val="0"/>
              <w:ind w:left="459"/>
              <w:jc w:val="both"/>
              <w:textAlignment w:val="auto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Przewód łączący jednostkę główną systemu z płytą lokalizacyjną</w:t>
            </w:r>
          </w:p>
          <w:p w:rsidRPr="00611269" w:rsidR="00842D90" w:rsidP="00316F55" w:rsidRDefault="00842D90" w14:paraId="1C2CF85C" w14:textId="77777777">
            <w:pPr>
              <w:pStyle w:val="Normalny1"/>
              <w:numPr>
                <w:ilvl w:val="0"/>
                <w:numId w:val="2"/>
              </w:numPr>
              <w:suppressAutoHyphens w:val="0"/>
              <w:ind w:left="459"/>
              <w:jc w:val="both"/>
              <w:textAlignment w:val="auto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Przewód łączący jednostkę główną systemu z czujnikiem lokalizacyjnym pacjenta</w:t>
            </w:r>
          </w:p>
          <w:p w:rsidRPr="00611269" w:rsidR="00842D90" w:rsidP="00316F55" w:rsidRDefault="00842D90" w14:paraId="0440ACBB" w14:textId="77777777">
            <w:pPr>
              <w:pStyle w:val="Normalny1"/>
              <w:numPr>
                <w:ilvl w:val="0"/>
                <w:numId w:val="2"/>
              </w:numPr>
              <w:suppressAutoHyphens w:val="0"/>
              <w:ind w:left="459"/>
              <w:jc w:val="both"/>
              <w:textAlignment w:val="auto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Przewód łączący jednostkę główną systemu z przełącznikiem nożnym.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02F241A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6B88CCB0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A217492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61AE616E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3DF9200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72F0D78C" w14:textId="77777777">
            <w:pPr>
              <w:pStyle w:val="Normalny1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Płyta lokalizacyjna:</w:t>
            </w:r>
          </w:p>
          <w:p w:rsidRPr="00611269" w:rsidR="00842D90" w:rsidP="00316F55" w:rsidRDefault="00842D90" w14:paraId="1C8A15FD" w14:textId="77777777">
            <w:pPr>
              <w:pStyle w:val="Normalny1"/>
              <w:numPr>
                <w:ilvl w:val="0"/>
                <w:numId w:val="3"/>
              </w:numPr>
              <w:suppressAutoHyphens w:val="0"/>
              <w:ind w:left="459"/>
              <w:jc w:val="both"/>
              <w:textAlignment w:val="auto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Możliwość ciągłego określenia pozycji </w:t>
            </w:r>
            <w:r w:rsidRPr="00611269">
              <w:rPr>
                <w:rFonts w:ascii="Aptos" w:hAnsi="Aptos" w:cs="Arial"/>
                <w:sz w:val="22"/>
                <w:szCs w:val="22"/>
              </w:rPr>
              <w:br/>
            </w:r>
            <w:r w:rsidRPr="00611269">
              <w:rPr>
                <w:rFonts w:ascii="Aptos" w:hAnsi="Aptos" w:cs="Arial"/>
                <w:sz w:val="22"/>
                <w:szCs w:val="22"/>
              </w:rPr>
              <w:t>i orientacji lokalizowanego prowadnika oraz czujników pacjenta</w:t>
            </w:r>
          </w:p>
          <w:p w:rsidRPr="00611269" w:rsidR="00842D90" w:rsidP="00316F55" w:rsidRDefault="00842D90" w14:paraId="787A55C3" w14:textId="77777777">
            <w:pPr>
              <w:pStyle w:val="Normalny1"/>
              <w:numPr>
                <w:ilvl w:val="0"/>
                <w:numId w:val="3"/>
              </w:numPr>
              <w:suppressAutoHyphens w:val="0"/>
              <w:ind w:left="459"/>
              <w:jc w:val="both"/>
              <w:textAlignment w:val="auto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Częstotliwości transmisji stołu lokalizacyjnego: co najmniej 3 w zakresie od 2 kHz do 5 kHz.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839054A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0E8CADA5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5EE4A8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14E5665D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FAEC8EF" w14:textId="77777777">
            <w:pPr>
              <w:pStyle w:val="Normalny1"/>
              <w:widowControl w:val="0"/>
              <w:ind w:left="360"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2F5F4C5F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Czujnik pacjenta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601A04A" w14:textId="77777777">
            <w:pPr>
              <w:pStyle w:val="Normalny1"/>
              <w:widowControl w:val="0"/>
              <w:ind w:left="36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376F3789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0B257F7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4FFAB071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C16FB11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28AAA760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Możliwość mocowania do skóry pacjenta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5E3CC71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7F26D839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042065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4BA62423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F4FC1A8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11C5255F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Śledzenie zmian pozycji i orientacji pacjenta podczas zabiegu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3377119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10FA9FC8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9D06B02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555CE554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FC528A8" w14:textId="77777777">
            <w:pPr>
              <w:pStyle w:val="Normalny1"/>
              <w:widowControl w:val="0"/>
              <w:ind w:left="360"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09B59BFD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 xml:space="preserve">Stacja planowania do elektromagnetycznej nawigacji </w:t>
            </w:r>
            <w:proofErr w:type="spellStart"/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bronchoskopowej</w:t>
            </w:r>
            <w:proofErr w:type="spellEnd"/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72DDC0E" w14:textId="77777777">
            <w:pPr>
              <w:pStyle w:val="Normalny1"/>
              <w:widowControl w:val="0"/>
              <w:ind w:left="36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555FBFD4" w14:textId="77777777">
            <w:pPr>
              <w:pStyle w:val="Normalny1"/>
              <w:widowControl w:val="0"/>
              <w:ind w:left="36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54F1170" w14:textId="77777777">
            <w:pPr>
              <w:pStyle w:val="Normalny1"/>
              <w:widowControl w:val="0"/>
              <w:ind w:left="36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383A6961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7D6BA14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33AD870E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Wykorzystywanie danych pacjenta z TK lub PET/TK w formacie DICOM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322EC3E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0DCDDD4B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DAF46C3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2E478934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3E96D1B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842D90" w:rsidP="00316F55" w:rsidRDefault="00842D90" w14:paraId="1D0B677F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Pobór danych pacjenta z płyty CD/DVD, napędu USB i systemu do archiwizacji obrazów i komunikacji PACS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98E3FF0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4137BAFF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20D963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3B276006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9675A99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D0B56B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Oprogramowanie planujące umożliwiające utworzenie obrazu 2D i 3D oraz wyznaczenie granic płuc i drzewa </w:t>
            </w:r>
            <w:proofErr w:type="spellStart"/>
            <w:r w:rsidRPr="00611269">
              <w:rPr>
                <w:rFonts w:ascii="Aptos" w:hAnsi="Aptos" w:cs="Arial"/>
                <w:sz w:val="22"/>
                <w:szCs w:val="22"/>
              </w:rPr>
              <w:t>tchawiczo</w:t>
            </w:r>
            <w:proofErr w:type="spellEnd"/>
            <w:r w:rsidRPr="00611269">
              <w:rPr>
                <w:rFonts w:ascii="Aptos" w:hAnsi="Aptos" w:cs="Arial"/>
                <w:sz w:val="22"/>
                <w:szCs w:val="22"/>
              </w:rPr>
              <w:t xml:space="preserve">- oskrzelowego.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70B11C9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1EB61B4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B41ECD4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577442B2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09BAC4E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F2E1C48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Możliwość wykonania przez operatora wirtualnej nawigacji po drzewie </w:t>
            </w:r>
            <w:proofErr w:type="spellStart"/>
            <w:r w:rsidRPr="00611269">
              <w:rPr>
                <w:rFonts w:ascii="Aptos" w:hAnsi="Aptos" w:cs="Arial"/>
                <w:sz w:val="22"/>
                <w:szCs w:val="22"/>
              </w:rPr>
              <w:t>tchawiczo</w:t>
            </w:r>
            <w:proofErr w:type="spellEnd"/>
            <w:r w:rsidRPr="00611269">
              <w:rPr>
                <w:rFonts w:ascii="Aptos" w:hAnsi="Aptos" w:cs="Arial"/>
                <w:sz w:val="22"/>
                <w:szCs w:val="22"/>
              </w:rPr>
              <w:t xml:space="preserve">-oskrzelowym z wyznaczeniem punktów rejestracji oraz oznaczaniem miejsca docelowego nawigacji.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6FFB805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5B4364B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37AC214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1FFBB40F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22F80CE" w14:textId="77777777">
            <w:pPr>
              <w:pStyle w:val="Normalny1"/>
              <w:widowControl w:val="0"/>
              <w:ind w:left="360" w:right="355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136D2605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Funkcje sieciowe systemu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D5856B8" w14:textId="77777777">
            <w:pPr>
              <w:pStyle w:val="Normalny1"/>
              <w:widowControl w:val="0"/>
              <w:ind w:left="36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2103C6EF" w14:textId="77777777">
            <w:pPr>
              <w:pStyle w:val="Normalny1"/>
              <w:widowControl w:val="0"/>
              <w:ind w:left="360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8F37C7E" w14:textId="77777777">
            <w:pPr>
              <w:pStyle w:val="Normalny1"/>
              <w:widowControl w:val="0"/>
              <w:ind w:left="360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</w:tr>
      <w:tr w:rsidRPr="00611269" w:rsidR="00842D90" w:rsidTr="6E8B8493" w14:paraId="32022E44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6376577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63C3AAE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System nawigacyjny i stacja planowania wyposażona w port sieciowy RJ-45.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FA404BF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4256DD9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97ED6C6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1A314A28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8B5B35C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DAE7CEF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Możliwość przesyłania planów </w:t>
            </w:r>
            <w:proofErr w:type="spellStart"/>
            <w:r w:rsidRPr="00611269">
              <w:rPr>
                <w:rFonts w:ascii="Aptos" w:hAnsi="Aptos" w:cs="Arial"/>
                <w:sz w:val="22"/>
                <w:szCs w:val="22"/>
              </w:rPr>
              <w:t>bronchonawigacji</w:t>
            </w:r>
            <w:proofErr w:type="spellEnd"/>
            <w:r w:rsidRPr="00611269">
              <w:rPr>
                <w:rFonts w:ascii="Aptos" w:hAnsi="Aptos" w:cs="Arial"/>
                <w:sz w:val="22"/>
                <w:szCs w:val="22"/>
              </w:rPr>
              <w:t xml:space="preserve"> za pomocą sieci.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9FB8C40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424072A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D7A5C3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1D53609B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FF6AAA2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4FCFB57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Komunikacja z systemem PACS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843276C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234C4CE0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12E03C4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56C792A0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2ADCB17" w14:textId="77777777">
            <w:pPr>
              <w:pStyle w:val="Normalny1"/>
              <w:widowControl w:val="0"/>
              <w:ind w:left="360"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054EE5A" w14:textId="77777777">
            <w:pPr>
              <w:pStyle w:val="Normalny1"/>
              <w:widowControl w:val="0"/>
              <w:rPr>
                <w:rFonts w:ascii="Aptos" w:hAnsi="Aptos"/>
                <w:sz w:val="22"/>
                <w:szCs w:val="22"/>
              </w:rPr>
            </w:pPr>
            <w:r w:rsidRPr="00611269">
              <w:rPr>
                <w:rStyle w:val="Domylnaczcionkaakapitu1"/>
                <w:rFonts w:ascii="Aptos" w:hAnsi="Aptos" w:cs="Arial" w:eastAsiaTheme="majorEastAsia"/>
                <w:b/>
                <w:bCs/>
                <w:sz w:val="22"/>
                <w:szCs w:val="22"/>
              </w:rPr>
              <w:t>Inne wymagania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548A0A0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5E47013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506F3E5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745E2E37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150D652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53AEB98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Możliwość połączenia systemu nawigacyjnego z kamerą wideo do bronchoskopu.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06CFDF6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005794BF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AF216B7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758DEC17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C1FE3FF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E7A9CC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System nawigacyjny kompatybilny z bronchofiberoskopami posiadanymi przez Zamawiającego. Zamawiający wymaga współpracy oferowanego systemu z aparatami: FB-19TV, EB19J10, BF-1TH1100, BF-UC190F, BF-MP190F. Endoskopy powinny mieć możliwość podłączenia do systemu </w:t>
            </w:r>
            <w:proofErr w:type="spellStart"/>
            <w:r w:rsidRPr="00611269">
              <w:rPr>
                <w:rFonts w:ascii="Aptos" w:hAnsi="Aptos" w:cs="Arial"/>
                <w:sz w:val="22"/>
                <w:szCs w:val="22"/>
              </w:rPr>
              <w:t>elektrobronchonawigacji</w:t>
            </w:r>
            <w:proofErr w:type="spellEnd"/>
            <w:r w:rsidRPr="00611269">
              <w:rPr>
                <w:rFonts w:ascii="Aptos" w:hAnsi="Aptos" w:cs="Arial"/>
                <w:sz w:val="22"/>
                <w:szCs w:val="22"/>
              </w:rPr>
              <w:t xml:space="preserve"> przez dedykowany prowadnik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0DC8043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3631769D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2A02A92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0C26165C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60A73261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9448F2E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Szkolenie, prowadzone z udziałem lekarza wykonującego ten rodzaj procedury, w siedzibie Zamawiającego dla personelu lekarskiego – min 5 szkoleń w warunkach Sali operacyjnej w terminie dostawy sprzętu i prowadzonego zabiegu – przeprowadzone w ciągu 6 miesięcy od daty uruchomienia zestawu 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6358651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6E6EAA83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69062A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1528E037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C3491E7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77CE1385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Komunikacja użytkownika z systemem w języku polskim lub angielskim.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7CFD5E5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3B4D8058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74174C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52AF60C6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C2E5820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78F79BAA" w14:textId="77777777">
            <w:pPr>
              <w:pStyle w:val="Normalny1"/>
              <w:rPr>
                <w:rFonts w:ascii="Aptos" w:hAnsi="Aptos" w:cs="Arial"/>
                <w:bCs/>
                <w:color w:val="000000"/>
                <w:sz w:val="22"/>
                <w:szCs w:val="22"/>
              </w:rPr>
            </w:pPr>
            <w:r w:rsidRPr="00611269">
              <w:rPr>
                <w:rFonts w:ascii="Aptos" w:hAnsi="Aptos" w:cs="Arial"/>
                <w:bCs/>
                <w:color w:val="000000"/>
                <w:sz w:val="22"/>
                <w:szCs w:val="22"/>
              </w:rPr>
              <w:t>Podłączenie zamawianego aparatu do istniejącego systemu PACS/RIS</w:t>
            </w:r>
            <w:r w:rsidRPr="00611269">
              <w:rPr>
                <w:rFonts w:ascii="Aptos" w:hAnsi="Aptos" w:cs="Arial"/>
                <w:bCs/>
                <w:color w:val="000000"/>
                <w:sz w:val="22"/>
                <w:szCs w:val="22"/>
              </w:rPr>
              <w:br/>
            </w:r>
            <w:r w:rsidRPr="00611269">
              <w:rPr>
                <w:rFonts w:ascii="Aptos" w:hAnsi="Aptos" w:cs="Arial"/>
                <w:bCs/>
                <w:color w:val="000000"/>
                <w:sz w:val="22"/>
                <w:szCs w:val="22"/>
              </w:rPr>
              <w:t xml:space="preserve">Integracja </w:t>
            </w:r>
            <w:proofErr w:type="spellStart"/>
            <w:r w:rsidRPr="00611269">
              <w:rPr>
                <w:rFonts w:ascii="Aptos" w:hAnsi="Aptos" w:cs="Arial"/>
                <w:bCs/>
                <w:color w:val="000000"/>
                <w:sz w:val="22"/>
                <w:szCs w:val="22"/>
              </w:rPr>
              <w:t>rtg</w:t>
            </w:r>
            <w:proofErr w:type="spellEnd"/>
            <w:r w:rsidRPr="00611269">
              <w:rPr>
                <w:rFonts w:ascii="Aptos" w:hAnsi="Aptos" w:cs="Arial"/>
                <w:bCs/>
                <w:color w:val="000000"/>
                <w:sz w:val="22"/>
                <w:szCs w:val="22"/>
              </w:rPr>
              <w:t xml:space="preserve">/systemu informatycznego z RIS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E1BB301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17AF1D16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3FB81CD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183C6019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D207AD3" w14:textId="77777777">
            <w:pPr>
              <w:pStyle w:val="Akapitzlist1"/>
              <w:widowControl w:val="0"/>
              <w:numPr>
                <w:ilvl w:val="0"/>
                <w:numId w:val="1"/>
              </w:numPr>
              <w:ind w:right="355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bottom"/>
          </w:tcPr>
          <w:p w:rsidRPr="00611269" w:rsidR="00842D90" w:rsidP="00316F55" w:rsidRDefault="00842D90" w14:paraId="5214C3E6" w14:textId="77777777">
            <w:pPr>
              <w:pStyle w:val="Normalny1"/>
              <w:widowControl w:val="0"/>
              <w:rPr>
                <w:rFonts w:ascii="Aptos" w:hAnsi="Aptos"/>
                <w:sz w:val="22"/>
                <w:szCs w:val="22"/>
              </w:rPr>
            </w:pPr>
            <w:r w:rsidRPr="00611269">
              <w:rPr>
                <w:rStyle w:val="Domylnaczcionkaakapitu1"/>
                <w:rFonts w:ascii="Aptos" w:hAnsi="Aptos" w:cs="Arial" w:eastAsiaTheme="majorEastAsia"/>
                <w:bCs/>
                <w:color w:val="000000"/>
                <w:sz w:val="22"/>
                <w:szCs w:val="22"/>
              </w:rPr>
              <w:t xml:space="preserve">Dostawa licencji do zapisu do serwera PACS-a dla każdego urządzenia zapisującego wyniki badań w formie obrazów.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1AC20D5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4374296D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A660E38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146E6522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FFD7E0E" w14:textId="77777777">
            <w:pPr>
              <w:pStyle w:val="Normalny1"/>
              <w:widowControl w:val="0"/>
              <w:ind w:left="170"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AD9A3CC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Warunki gwarancji: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A6D923D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389012C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A2DA70D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24E1CA9E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13FA305E" w14:textId="77777777">
            <w:pPr>
              <w:pStyle w:val="Akapitzlist1"/>
              <w:widowControl w:val="0"/>
              <w:numPr>
                <w:ilvl w:val="0"/>
                <w:numId w:val="4"/>
              </w:numPr>
              <w:ind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01E42FF" w14:textId="77777777">
            <w:pPr>
              <w:pStyle w:val="Normalny1"/>
              <w:widowControl w:val="0"/>
              <w:rPr>
                <w:rFonts w:ascii="Aptos" w:hAnsi="Aptos" w:cs="Arial"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Cs/>
                <w:sz w:val="22"/>
                <w:szCs w:val="22"/>
              </w:rPr>
              <w:t>Wykonanie przeglądów serwisowych nieodpłatnych</w:t>
            </w:r>
            <w:r w:rsidRPr="00611269">
              <w:rPr>
                <w:rFonts w:ascii="Aptos" w:hAnsi="Aptos" w:cs="Arial"/>
                <w:bCs/>
                <w:sz w:val="22"/>
                <w:szCs w:val="22"/>
              </w:rPr>
              <w:br/>
            </w:r>
            <w:r w:rsidRPr="00611269">
              <w:rPr>
                <w:rFonts w:ascii="Aptos" w:hAnsi="Aptos" w:cs="Arial"/>
                <w:bCs/>
                <w:sz w:val="22"/>
                <w:szCs w:val="22"/>
              </w:rPr>
              <w:t xml:space="preserve">w okresie trwania gwarancji w terminach zgodnych z wymaganiami producenta.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23FCD0A2" w14:textId="77777777">
            <w:pPr>
              <w:pStyle w:val="Normalny1"/>
              <w:widowControl w:val="0"/>
              <w:jc w:val="center"/>
              <w:rPr>
                <w:rFonts w:ascii="Aptos" w:hAnsi="Aptos"/>
                <w:sz w:val="22"/>
                <w:szCs w:val="22"/>
              </w:rPr>
            </w:pPr>
            <w:r w:rsidRPr="00611269">
              <w:rPr>
                <w:rStyle w:val="Domylnaczcionkaakapitu1"/>
                <w:rFonts w:ascii="Aptos" w:hAnsi="Aptos" w:cs="Arial" w:eastAsiaTheme="majorEastAs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34DC9FD6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EEC9376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842D90" w:rsidTr="6E8B8493" w14:paraId="208FF478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0526E472" w14:textId="77777777">
            <w:pPr>
              <w:pStyle w:val="Akapitzlist1"/>
              <w:widowControl w:val="0"/>
              <w:numPr>
                <w:ilvl w:val="0"/>
                <w:numId w:val="4"/>
              </w:numPr>
              <w:ind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4016A31C" w14:textId="77777777">
            <w:pPr>
              <w:pStyle w:val="Normalny1"/>
              <w:widowControl w:val="0"/>
              <w:rPr>
                <w:rFonts w:ascii="Aptos" w:hAnsi="Aptos" w:cs="Arial"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Cs/>
                <w:sz w:val="22"/>
                <w:szCs w:val="22"/>
              </w:rPr>
              <w:t>Serwis (podać dokładny adres wraz z numerem tel. oraz numerem fax).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3F7C3DC4" w14:textId="77777777">
            <w:pPr>
              <w:pStyle w:val="Normalny1"/>
              <w:widowControl w:val="0"/>
              <w:jc w:val="center"/>
              <w:rPr>
                <w:rFonts w:ascii="Aptos" w:hAnsi="Aptos"/>
                <w:sz w:val="22"/>
                <w:szCs w:val="22"/>
              </w:rPr>
            </w:pPr>
            <w:r w:rsidRPr="00611269">
              <w:rPr>
                <w:rStyle w:val="Domylnaczcionkaakapitu1"/>
                <w:rFonts w:ascii="Aptos" w:hAnsi="Aptos" w:cs="Arial" w:eastAsiaTheme="majorEastAsia"/>
                <w:b/>
                <w:bCs/>
                <w:sz w:val="22"/>
                <w:szCs w:val="22"/>
              </w:rPr>
              <w:t>TAK, PODAĆ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842D90" w:rsidP="00316F55" w:rsidRDefault="00842D90" w14:paraId="1C5A64D1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842D90" w:rsidP="00316F55" w:rsidRDefault="00842D90" w14:paraId="52DA6CE2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AF76EF" w:rsidTr="6E8B8493" w14:paraId="75DBEBDC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4DA25551" w14:textId="77777777">
            <w:pPr>
              <w:pStyle w:val="Akapitzlist1"/>
              <w:widowControl w:val="0"/>
              <w:numPr>
                <w:ilvl w:val="0"/>
                <w:numId w:val="4"/>
              </w:numPr>
              <w:ind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67AFE754" w14:textId="1DA54B74">
            <w:pPr>
              <w:pStyle w:val="Normalny1"/>
              <w:widowControl w:val="0"/>
              <w:rPr>
                <w:rFonts w:ascii="Aptos" w:hAnsi="Aptos" w:cs="Arial"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Cs/>
                <w:sz w:val="22"/>
                <w:szCs w:val="22"/>
              </w:rPr>
              <w:t xml:space="preserve">Czas reakcji serwisu po zgłoszeniu awarii (email, sms, tel.)  w okresie gwarancyjnym.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AF76EF" w:rsidP="00AF76EF" w:rsidRDefault="00AF76EF" w14:paraId="21CDE178" w14:textId="4DF74351">
            <w:pPr>
              <w:tabs>
                <w:tab w:val="left" w:pos="708"/>
                <w:tab w:val="center" w:pos="4536"/>
                <w:tab w:val="right" w:pos="9072"/>
              </w:tabs>
              <w:spacing w:line="256" w:lineRule="auto"/>
              <w:rPr>
                <w:rFonts w:ascii="Aptos" w:hAnsi="Aptos" w:cs="Calibri Light"/>
              </w:rPr>
            </w:pPr>
            <w:r w:rsidRPr="00611269">
              <w:rPr>
                <w:rFonts w:ascii="Aptos" w:hAnsi="Aptos" w:cs="Calibri Light"/>
              </w:rPr>
              <w:t>do 24 godzin – 10 pkt</w:t>
            </w:r>
          </w:p>
          <w:p w:rsidRPr="00611269" w:rsidR="00AF76EF" w:rsidP="00AF76EF" w:rsidRDefault="00AF76EF" w14:paraId="6DDA75B9" w14:textId="77777777">
            <w:pPr>
              <w:tabs>
                <w:tab w:val="left" w:pos="708"/>
                <w:tab w:val="center" w:pos="4536"/>
                <w:tab w:val="right" w:pos="9072"/>
              </w:tabs>
              <w:spacing w:line="256" w:lineRule="auto"/>
              <w:rPr>
                <w:rFonts w:ascii="Aptos" w:hAnsi="Aptos" w:cs="Calibri Light"/>
              </w:rPr>
            </w:pPr>
            <w:r w:rsidRPr="00611269">
              <w:rPr>
                <w:rFonts w:ascii="Aptos" w:hAnsi="Aptos" w:cs="Calibri Light"/>
              </w:rPr>
              <w:t xml:space="preserve">powyżej  24 godzin do 48 godzin </w:t>
            </w:r>
          </w:p>
          <w:p w:rsidRPr="00611269" w:rsidR="00AF76EF" w:rsidP="00AF76EF" w:rsidRDefault="00AF76EF" w14:paraId="70E33E9A" w14:textId="77777777">
            <w:pPr>
              <w:tabs>
                <w:tab w:val="left" w:pos="708"/>
                <w:tab w:val="center" w:pos="4536"/>
                <w:tab w:val="right" w:pos="9072"/>
              </w:tabs>
              <w:spacing w:line="256" w:lineRule="auto"/>
              <w:rPr>
                <w:rFonts w:ascii="Aptos" w:hAnsi="Aptos" w:cs="Calibri Light"/>
              </w:rPr>
            </w:pPr>
            <w:r w:rsidRPr="00611269">
              <w:rPr>
                <w:rFonts w:ascii="Aptos" w:hAnsi="Aptos" w:cs="Calibri Light"/>
              </w:rPr>
              <w:t>– 5 pkt</w:t>
            </w:r>
          </w:p>
          <w:p w:rsidRPr="00611269" w:rsidR="00AF76EF" w:rsidP="00AF76EF" w:rsidRDefault="00AF76EF" w14:paraId="624A78BA" w14:textId="58E598A6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Calibri Light"/>
                <w:sz w:val="22"/>
                <w:szCs w:val="22"/>
                <w:lang w:eastAsia="en-US"/>
              </w:rPr>
              <w:t>48 godzin – 0 pkt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AF76EF" w:rsidP="00AF76EF" w:rsidRDefault="00AF76EF" w14:paraId="5E065108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335F9B77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AF76EF" w:rsidTr="6E8B8493" w14:paraId="3FEA4B46" w14:textId="77777777">
        <w:trPr>
          <w:cantSplit/>
          <w:trHeight w:val="113"/>
        </w:trPr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77C1427A" w14:textId="77777777">
            <w:pPr>
              <w:pStyle w:val="Akapitzlist1"/>
              <w:widowControl w:val="0"/>
              <w:numPr>
                <w:ilvl w:val="0"/>
                <w:numId w:val="4"/>
              </w:numPr>
              <w:ind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AF76EF" w:rsidP="00AF76EF" w:rsidRDefault="00AF76EF" w14:paraId="4C2044FF" w14:textId="51E31807">
            <w:pPr>
              <w:pStyle w:val="Normalny1"/>
              <w:widowControl w:val="0"/>
              <w:rPr>
                <w:rFonts w:ascii="Aptos" w:hAnsi="Aptos" w:cs="Arial"/>
                <w:bCs/>
                <w:sz w:val="22"/>
                <w:szCs w:val="22"/>
              </w:rPr>
            </w:pPr>
            <w:r w:rsidRPr="00611269">
              <w:rPr>
                <w:rFonts w:ascii="Aptos" w:hAnsi="Aptos" w:cstheme="majorHAnsi"/>
                <w:sz w:val="22"/>
                <w:szCs w:val="22"/>
              </w:rPr>
              <w:t>Okres gwarancji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  <w:vAlign w:val="center"/>
          </w:tcPr>
          <w:p w:rsidRPr="00611269" w:rsidR="00AF76EF" w:rsidP="00AF76EF" w:rsidRDefault="00AF76EF" w14:paraId="101D9671" w14:textId="77777777">
            <w:pPr>
              <w:tabs>
                <w:tab w:val="left" w:pos="708"/>
                <w:tab w:val="center" w:pos="4536"/>
                <w:tab w:val="right" w:pos="9072"/>
              </w:tabs>
              <w:spacing w:line="256" w:lineRule="auto"/>
              <w:rPr>
                <w:rFonts w:ascii="Aptos" w:hAnsi="Aptos" w:cs="Calibri Light"/>
              </w:rPr>
            </w:pPr>
            <w:r w:rsidRPr="00611269">
              <w:rPr>
                <w:rFonts w:ascii="Aptos" w:hAnsi="Aptos" w:cs="Calibri Light"/>
              </w:rPr>
              <w:t>36 miesięcy – 0 pkt;</w:t>
            </w:r>
          </w:p>
          <w:p w:rsidRPr="00611269" w:rsidR="00AF76EF" w:rsidP="00AF76EF" w:rsidRDefault="00AF76EF" w14:paraId="5A2134FB" w14:textId="77777777">
            <w:pPr>
              <w:tabs>
                <w:tab w:val="left" w:pos="708"/>
                <w:tab w:val="center" w:pos="4536"/>
                <w:tab w:val="right" w:pos="9072"/>
              </w:tabs>
              <w:spacing w:line="256" w:lineRule="auto"/>
              <w:rPr>
                <w:rFonts w:ascii="Aptos" w:hAnsi="Aptos" w:cs="Calibri Light"/>
              </w:rPr>
            </w:pPr>
            <w:r w:rsidRPr="00611269">
              <w:rPr>
                <w:rFonts w:ascii="Aptos" w:hAnsi="Aptos" w:cs="Calibri Light"/>
              </w:rPr>
              <w:t>48 miesięcy – 5 pkt;</w:t>
            </w:r>
          </w:p>
          <w:p w:rsidRPr="00611269" w:rsidR="00AF76EF" w:rsidP="00AF76EF" w:rsidRDefault="00AF76EF" w14:paraId="0D03BC16" w14:textId="46FA6969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Calibri Light"/>
                <w:sz w:val="22"/>
                <w:szCs w:val="22"/>
                <w:lang w:eastAsia="en-US"/>
              </w:rPr>
              <w:t>60 miesięcy – 10 pkt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AF76EF" w:rsidP="00AF76EF" w:rsidRDefault="00AF76EF" w14:paraId="63535C7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100F8EE9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AF76EF" w:rsidTr="6E8B8493" w14:paraId="7605E9D6" w14:textId="77777777"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10F449A4" w14:textId="77777777">
            <w:pPr>
              <w:pStyle w:val="Normalny1"/>
              <w:widowControl w:val="0"/>
              <w:ind w:left="170"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06B9CFA7" w14:textId="77777777">
            <w:pPr>
              <w:pStyle w:val="Normalny1"/>
              <w:widowControl w:val="0"/>
              <w:rPr>
                <w:rFonts w:ascii="Aptos" w:hAnsi="Aptos"/>
                <w:sz w:val="22"/>
                <w:szCs w:val="22"/>
              </w:rPr>
            </w:pPr>
            <w:r w:rsidRPr="00611269">
              <w:rPr>
                <w:rStyle w:val="Domylnaczcionkaakapitu1"/>
                <w:rFonts w:ascii="Aptos" w:hAnsi="Aptos" w:cs="Arial" w:eastAsiaTheme="majorEastAsia"/>
                <w:b/>
                <w:bCs/>
                <w:sz w:val="22"/>
                <w:szCs w:val="22"/>
              </w:rPr>
              <w:t>Serwis, szkolenia, instrukcje i certyfikaty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2160008D" w14:textId="77777777">
            <w:pPr>
              <w:pStyle w:val="Normalny1"/>
              <w:widowControl w:val="0"/>
              <w:rPr>
                <w:rFonts w:ascii="Aptos" w:hAnsi="Aptos" w:cs="Arial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AF76EF" w:rsidP="00AF76EF" w:rsidRDefault="00AF76EF" w14:paraId="7B01F49D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1512319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AF76EF" w:rsidTr="6E8B8493" w14:paraId="0CBBA59D" w14:textId="77777777"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5BE8B179" w14:textId="77777777">
            <w:pPr>
              <w:pStyle w:val="Akapitzlist1"/>
              <w:widowControl w:val="0"/>
              <w:numPr>
                <w:ilvl w:val="0"/>
                <w:numId w:val="5"/>
              </w:numPr>
              <w:ind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08ED5D2E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Certyfikat CE lub Deklaracja Zgodności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151C689C" w14:textId="77777777">
            <w:pPr>
              <w:pStyle w:val="Normalny1"/>
              <w:widowControl w:val="0"/>
              <w:jc w:val="center"/>
              <w:rPr>
                <w:rFonts w:ascii="Aptos" w:hAnsi="Aptos"/>
                <w:sz w:val="22"/>
                <w:szCs w:val="22"/>
              </w:rPr>
            </w:pPr>
            <w:r w:rsidRPr="00611269">
              <w:rPr>
                <w:rStyle w:val="Domylnaczcionkaakapitu1"/>
                <w:rFonts w:ascii="Aptos" w:hAnsi="Aptos" w:cs="Arial" w:eastAsiaTheme="majorEastAs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AF76EF" w:rsidP="00AF76EF" w:rsidRDefault="00AF76EF" w14:paraId="7DE5D34D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74E83EB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AF76EF" w:rsidTr="6E8B8493" w14:paraId="2C6B08FA" w14:textId="77777777"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15CD407E" w14:textId="77777777">
            <w:pPr>
              <w:pStyle w:val="Akapitzlist1"/>
              <w:widowControl w:val="0"/>
              <w:numPr>
                <w:ilvl w:val="0"/>
                <w:numId w:val="5"/>
              </w:numPr>
              <w:ind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7E2FEE0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Instrukcja obsługi w j. polskim (wersja papierowa i elektroniczna format pliku pdf)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0FCC3F1E" w14:textId="77777777">
            <w:pPr>
              <w:pStyle w:val="Normalny1"/>
              <w:widowControl w:val="0"/>
              <w:jc w:val="center"/>
              <w:rPr>
                <w:rFonts w:ascii="Aptos" w:hAnsi="Aptos"/>
                <w:sz w:val="22"/>
                <w:szCs w:val="22"/>
              </w:rPr>
            </w:pPr>
            <w:r w:rsidRPr="00611269">
              <w:rPr>
                <w:rStyle w:val="Domylnaczcionkaakapitu1"/>
                <w:rFonts w:ascii="Aptos" w:hAnsi="Aptos" w:cs="Arial" w:eastAsiaTheme="majorEastAsia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AF76EF" w:rsidP="00AF76EF" w:rsidRDefault="00AF76EF" w14:paraId="299E2603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3324F8D6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AF76EF" w:rsidTr="6E8B8493" w14:paraId="2B6E7CEB" w14:textId="77777777"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2144337E" w14:textId="77777777">
            <w:pPr>
              <w:pStyle w:val="Akapitzlist1"/>
              <w:widowControl w:val="0"/>
              <w:numPr>
                <w:ilvl w:val="0"/>
                <w:numId w:val="5"/>
              </w:numPr>
              <w:ind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507825FD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Nieodpłatny instruktaż z obsługi urządzenia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2C56441C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AF76EF" w:rsidP="00AF76EF" w:rsidRDefault="00AF76EF" w14:paraId="047FC0EA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34188336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AF76EF" w:rsidTr="6E8B8493" w14:paraId="4ECAEAE3" w14:textId="77777777"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48BB1617" w14:textId="77777777">
            <w:pPr>
              <w:pStyle w:val="Akapitzlist1"/>
              <w:widowControl w:val="0"/>
              <w:numPr>
                <w:ilvl w:val="0"/>
                <w:numId w:val="5"/>
              </w:numPr>
              <w:ind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4C4B5E93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>Paszport techniczny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02780EAA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b/>
                <w:bCs/>
                <w:sz w:val="22"/>
                <w:szCs w:val="22"/>
              </w:rPr>
            </w:pPr>
            <w:r w:rsidRPr="00611269">
              <w:rPr>
                <w:rFonts w:ascii="Aptos" w:hAnsi="Aptos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AF76EF" w:rsidP="00AF76EF" w:rsidRDefault="00AF76EF" w14:paraId="52D73A64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25E7F5BC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Pr="00611269" w:rsidR="00AF76EF" w:rsidTr="6E8B8493" w14:paraId="0467A954" w14:textId="77777777">
        <w:tc>
          <w:tcPr>
            <w:tcW w:w="6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48B33892" w14:textId="77777777">
            <w:pPr>
              <w:pStyle w:val="Akapitzlist1"/>
              <w:widowControl w:val="0"/>
              <w:numPr>
                <w:ilvl w:val="0"/>
                <w:numId w:val="5"/>
              </w:numPr>
              <w:ind w:right="355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1E8E185A" w14:textId="36378DC6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  <w:r w:rsidRPr="00611269">
              <w:rPr>
                <w:rFonts w:ascii="Aptos" w:hAnsi="Aptos" w:cs="Arial"/>
                <w:sz w:val="22"/>
                <w:szCs w:val="22"/>
              </w:rPr>
              <w:t xml:space="preserve">Urządzenie zastępcze w przypadku </w:t>
            </w:r>
            <w:r w:rsidRPr="00611269">
              <w:rPr>
                <w:rFonts w:ascii="Aptos" w:hAnsi="Aptos" w:cs="Arial"/>
                <w:sz w:val="22"/>
                <w:szCs w:val="22"/>
              </w:rPr>
              <w:t xml:space="preserve">naprawy wynoszącej powyżej </w:t>
            </w:r>
          </w:p>
        </w:tc>
        <w:tc>
          <w:tcPr>
            <w:tcW w:w="14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240F4" w:rsidR="00AF76EF" w:rsidP="00AF76EF" w:rsidRDefault="00AF76EF" w14:paraId="79FFCC21" w14:textId="77777777">
            <w:pPr>
              <w:pStyle w:val="Normalny1"/>
              <w:widowControl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6240F4">
              <w:rPr>
                <w:rFonts w:ascii="Aptos" w:hAnsi="Aptos" w:cs="Arial"/>
                <w:sz w:val="22"/>
                <w:szCs w:val="22"/>
              </w:rPr>
              <w:t>PODAĆ</w:t>
            </w:r>
          </w:p>
          <w:p w:rsidRPr="006240F4" w:rsidR="00AF76EF" w:rsidP="00AF76EF" w:rsidRDefault="006240F4" w14:paraId="72DE3533" w14:textId="7A41274C">
            <w:pPr>
              <w:pStyle w:val="Normalny1"/>
              <w:widowControl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6240F4">
              <w:rPr>
                <w:rFonts w:ascii="Aptos" w:hAnsi="Aptos" w:cs="Arial"/>
                <w:sz w:val="22"/>
                <w:szCs w:val="22"/>
              </w:rPr>
              <w:t xml:space="preserve">5 dni roboczych – 10 pkt. </w:t>
            </w:r>
          </w:p>
          <w:p w:rsidRPr="006240F4" w:rsidR="006240F4" w:rsidP="00AF76EF" w:rsidRDefault="006240F4" w14:paraId="3E14BCB2" w14:textId="29A92CEA">
            <w:pPr>
              <w:pStyle w:val="Normalny1"/>
              <w:widowControl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6240F4">
              <w:rPr>
                <w:rFonts w:ascii="Aptos" w:hAnsi="Aptos" w:cs="Arial"/>
                <w:sz w:val="22"/>
                <w:szCs w:val="22"/>
              </w:rPr>
              <w:t>10 dni roboczych – 5 pkt</w:t>
            </w:r>
          </w:p>
          <w:p w:rsidRPr="006240F4" w:rsidR="006240F4" w:rsidP="00AF76EF" w:rsidRDefault="006240F4" w14:paraId="051741BC" w14:textId="3FF8EACE">
            <w:pPr>
              <w:pStyle w:val="Normalny1"/>
              <w:widowControl w:val="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6240F4">
              <w:rPr>
                <w:rFonts w:ascii="Aptos" w:hAnsi="Aptos" w:cs="Arial"/>
                <w:sz w:val="22"/>
                <w:szCs w:val="22"/>
              </w:rPr>
              <w:t>15 dni roboczych – 0 pkt</w:t>
            </w:r>
          </w:p>
          <w:p w:rsidRPr="006240F4" w:rsidR="00AF76EF" w:rsidP="00AF76EF" w:rsidRDefault="00BB2E79" w14:paraId="4C48E9F8" w14:textId="68EF0FA1">
            <w:pPr>
              <w:pStyle w:val="Normalny1"/>
              <w:widowControl w:val="0"/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Pr="00611269" w:rsidR="00AF76EF" w:rsidP="00AF76EF" w:rsidRDefault="00AF76EF" w14:paraId="2444AE8E" w14:textId="77777777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11269" w:rsidR="00AF76EF" w:rsidP="00AF76EF" w:rsidRDefault="00AF76EF" w14:paraId="79E940CB" w14:textId="01590E12">
            <w:pPr>
              <w:pStyle w:val="Normalny1"/>
              <w:widowControl w:val="0"/>
              <w:rPr>
                <w:rFonts w:ascii="Aptos" w:hAnsi="Aptos" w:cs="Arial"/>
                <w:sz w:val="22"/>
                <w:szCs w:val="22"/>
              </w:rPr>
            </w:pPr>
          </w:p>
        </w:tc>
      </w:tr>
    </w:tbl>
    <w:p w:rsidRPr="00611269" w:rsidR="00842D90" w:rsidP="00842D90" w:rsidRDefault="00842D90" w14:paraId="33ED0D93" w14:textId="74AC2A63">
      <w:pPr>
        <w:pStyle w:val="Legenda1"/>
        <w:widowControl/>
        <w:spacing w:line="360" w:lineRule="auto"/>
        <w:rPr>
          <w:rFonts w:ascii="Aptos" w:hAnsi="Aptos" w:cs="Arial"/>
          <w:sz w:val="22"/>
          <w:szCs w:val="22"/>
        </w:rPr>
      </w:pPr>
    </w:p>
    <w:p w:rsidRPr="00611269" w:rsidR="00842D90" w:rsidP="00842D90" w:rsidRDefault="00842D90" w14:paraId="282E9AD8" w14:textId="77777777">
      <w:pPr>
        <w:pStyle w:val="Normalny1"/>
        <w:rPr>
          <w:rFonts w:ascii="Aptos" w:hAnsi="Aptos" w:cs="Arial"/>
          <w:sz w:val="22"/>
          <w:szCs w:val="22"/>
        </w:rPr>
      </w:pPr>
    </w:p>
    <w:p w:rsidRPr="00611269" w:rsidR="00842D90" w:rsidP="00842D90" w:rsidRDefault="00842D90" w14:paraId="1EF70D2A" w14:textId="77777777">
      <w:pPr>
        <w:pStyle w:val="Normalny1"/>
        <w:textAlignment w:val="auto"/>
        <w:rPr>
          <w:rFonts w:ascii="Aptos" w:hAnsi="Aptos" w:eastAsia="Calibri" w:cs="Arial"/>
          <w:b/>
          <w:kern w:val="3"/>
          <w:sz w:val="22"/>
          <w:szCs w:val="22"/>
          <w:lang w:eastAsia="en-US"/>
        </w:rPr>
      </w:pPr>
    </w:p>
    <w:p w:rsidRPr="00611269" w:rsidR="00BF65B3" w:rsidRDefault="00BF65B3" w14:paraId="378A9E0C" w14:textId="77777777">
      <w:pPr>
        <w:rPr>
          <w:rFonts w:ascii="Aptos" w:hAnsi="Aptos"/>
        </w:rPr>
      </w:pPr>
    </w:p>
    <w:sectPr w:rsidRPr="00611269" w:rsidR="00BF65B3" w:rsidSect="00842D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2C85" w:rsidRDefault="00D62C85" w14:paraId="2BCA4898" w14:textId="77777777">
      <w:pPr>
        <w:spacing w:after="0"/>
      </w:pPr>
      <w:r>
        <w:separator/>
      </w:r>
    </w:p>
  </w:endnote>
  <w:endnote w:type="continuationSeparator" w:id="0">
    <w:p w:rsidR="00D62C85" w:rsidRDefault="00D62C85" w14:paraId="2F2C554A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23B5" w:rsidRDefault="000F23B5" w14:paraId="08051D27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23B5" w:rsidRDefault="000F23B5" w14:paraId="67300CC4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23B5" w:rsidRDefault="000F23B5" w14:paraId="1513FDB4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2C85" w:rsidRDefault="00D62C85" w14:paraId="1E4ACC12" w14:textId="77777777">
      <w:pPr>
        <w:spacing w:after="0"/>
      </w:pPr>
      <w:r>
        <w:separator/>
      </w:r>
    </w:p>
  </w:footnote>
  <w:footnote w:type="continuationSeparator" w:id="0">
    <w:p w:rsidR="00D62C85" w:rsidRDefault="00D62C85" w14:paraId="6E47E350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23B5" w:rsidRDefault="000F23B5" w14:paraId="211A1707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F23B5" w:rsidRDefault="000F23B5" w14:paraId="67D48901" w14:textId="26336F85">
    <w:pPr>
      <w:pStyle w:val="Nagwek"/>
    </w:pPr>
    <w:r>
      <w:rPr>
        <w:noProof/>
      </w:rPr>
      <w:drawing>
        <wp:inline distT="0" distB="0" distL="0" distR="0" wp14:anchorId="1E49FBD7" wp14:editId="174F20C4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F23B5" w:rsidRDefault="000F23B5" w14:paraId="33086F4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1EE0"/>
    <w:multiLevelType w:val="multilevel"/>
    <w:tmpl w:val="400EC8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DF77989"/>
    <w:multiLevelType w:val="multilevel"/>
    <w:tmpl w:val="ABC08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2" w15:restartNumberingAfterBreak="0">
    <w:nsid w:val="4E9736E5"/>
    <w:multiLevelType w:val="multilevel"/>
    <w:tmpl w:val="483222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326" w:hanging="360"/>
      </w:pPr>
    </w:lvl>
    <w:lvl w:ilvl="2">
      <w:start w:val="1"/>
      <w:numFmt w:val="lowerRoman"/>
      <w:lvlText w:val="."/>
      <w:lvlJc w:val="right"/>
      <w:pPr>
        <w:ind w:left="2046" w:hanging="180"/>
      </w:pPr>
    </w:lvl>
    <w:lvl w:ilvl="3">
      <w:start w:val="1"/>
      <w:numFmt w:val="decimal"/>
      <w:lvlText w:val="."/>
      <w:lvlJc w:val="left"/>
      <w:pPr>
        <w:ind w:left="2766" w:hanging="360"/>
      </w:pPr>
    </w:lvl>
    <w:lvl w:ilvl="4">
      <w:start w:val="1"/>
      <w:numFmt w:val="lowerLetter"/>
      <w:lvlText w:val="."/>
      <w:lvlJc w:val="left"/>
      <w:pPr>
        <w:ind w:left="3486" w:hanging="360"/>
      </w:pPr>
    </w:lvl>
    <w:lvl w:ilvl="5">
      <w:start w:val="1"/>
      <w:numFmt w:val="lowerRoman"/>
      <w:lvlText w:val="."/>
      <w:lvlJc w:val="right"/>
      <w:pPr>
        <w:ind w:left="4206" w:hanging="180"/>
      </w:pPr>
    </w:lvl>
    <w:lvl w:ilvl="6">
      <w:start w:val="1"/>
      <w:numFmt w:val="decimal"/>
      <w:lvlText w:val="."/>
      <w:lvlJc w:val="left"/>
      <w:pPr>
        <w:ind w:left="4926" w:hanging="360"/>
      </w:pPr>
    </w:lvl>
    <w:lvl w:ilvl="7">
      <w:start w:val="1"/>
      <w:numFmt w:val="lowerLetter"/>
      <w:lvlText w:val="."/>
      <w:lvlJc w:val="left"/>
      <w:pPr>
        <w:ind w:left="5646" w:hanging="360"/>
      </w:pPr>
    </w:lvl>
    <w:lvl w:ilvl="8">
      <w:start w:val="1"/>
      <w:numFmt w:val="lowerRoman"/>
      <w:lvlText w:val="."/>
      <w:lvlJc w:val="right"/>
      <w:pPr>
        <w:ind w:left="6366" w:hanging="180"/>
      </w:pPr>
    </w:lvl>
  </w:abstractNum>
  <w:abstractNum w:abstractNumId="3" w15:restartNumberingAfterBreak="0">
    <w:nsid w:val="5D362FB9"/>
    <w:multiLevelType w:val="multilevel"/>
    <w:tmpl w:val="335A71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60783053"/>
    <w:multiLevelType w:val="multilevel"/>
    <w:tmpl w:val="47DADB0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."/>
      <w:lvlJc w:val="left"/>
      <w:pPr>
        <w:ind w:left="1610" w:hanging="360"/>
      </w:pPr>
    </w:lvl>
    <w:lvl w:ilvl="2">
      <w:start w:val="1"/>
      <w:numFmt w:val="lowerRoman"/>
      <w:lvlText w:val="."/>
      <w:lvlJc w:val="right"/>
      <w:pPr>
        <w:ind w:left="2330" w:hanging="180"/>
      </w:pPr>
    </w:lvl>
    <w:lvl w:ilvl="3">
      <w:start w:val="1"/>
      <w:numFmt w:val="decimal"/>
      <w:lvlText w:val="."/>
      <w:lvlJc w:val="left"/>
      <w:pPr>
        <w:ind w:left="3050" w:hanging="360"/>
      </w:pPr>
    </w:lvl>
    <w:lvl w:ilvl="4">
      <w:start w:val="1"/>
      <w:numFmt w:val="lowerLetter"/>
      <w:lvlText w:val="."/>
      <w:lvlJc w:val="left"/>
      <w:pPr>
        <w:ind w:left="3770" w:hanging="360"/>
      </w:pPr>
    </w:lvl>
    <w:lvl w:ilvl="5">
      <w:start w:val="1"/>
      <w:numFmt w:val="lowerRoman"/>
      <w:lvlText w:val="."/>
      <w:lvlJc w:val="right"/>
      <w:pPr>
        <w:ind w:left="4490" w:hanging="180"/>
      </w:pPr>
    </w:lvl>
    <w:lvl w:ilvl="6">
      <w:start w:val="1"/>
      <w:numFmt w:val="decimal"/>
      <w:lvlText w:val="."/>
      <w:lvlJc w:val="left"/>
      <w:pPr>
        <w:ind w:left="5210" w:hanging="360"/>
      </w:pPr>
    </w:lvl>
    <w:lvl w:ilvl="7">
      <w:start w:val="1"/>
      <w:numFmt w:val="lowerLetter"/>
      <w:lvlText w:val="."/>
      <w:lvlJc w:val="left"/>
      <w:pPr>
        <w:ind w:left="5930" w:hanging="360"/>
      </w:pPr>
    </w:lvl>
    <w:lvl w:ilvl="8">
      <w:start w:val="1"/>
      <w:numFmt w:val="lowerRoman"/>
      <w:lvlText w:val="."/>
      <w:lvlJc w:val="right"/>
      <w:pPr>
        <w:ind w:left="6650" w:hanging="180"/>
      </w:pPr>
    </w:lvl>
  </w:abstractNum>
  <w:num w:numId="1" w16cid:durableId="991562735">
    <w:abstractNumId w:val="1"/>
  </w:num>
  <w:num w:numId="2" w16cid:durableId="1061712960">
    <w:abstractNumId w:val="0"/>
  </w:num>
  <w:num w:numId="3" w16cid:durableId="1495873760">
    <w:abstractNumId w:val="3"/>
  </w:num>
  <w:num w:numId="4" w16cid:durableId="416437202">
    <w:abstractNumId w:val="2"/>
  </w:num>
  <w:num w:numId="5" w16cid:durableId="188760295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90"/>
    <w:rsid w:val="000F23B5"/>
    <w:rsid w:val="00201220"/>
    <w:rsid w:val="002805A9"/>
    <w:rsid w:val="002F49F1"/>
    <w:rsid w:val="00310083"/>
    <w:rsid w:val="003835B3"/>
    <w:rsid w:val="003F6770"/>
    <w:rsid w:val="00513BB4"/>
    <w:rsid w:val="005F2529"/>
    <w:rsid w:val="00611269"/>
    <w:rsid w:val="006240F4"/>
    <w:rsid w:val="006A03B8"/>
    <w:rsid w:val="00724125"/>
    <w:rsid w:val="00842D90"/>
    <w:rsid w:val="009A13B0"/>
    <w:rsid w:val="00AF76EF"/>
    <w:rsid w:val="00B55F28"/>
    <w:rsid w:val="00B625E5"/>
    <w:rsid w:val="00BB2E79"/>
    <w:rsid w:val="00BC659B"/>
    <w:rsid w:val="00BF65B3"/>
    <w:rsid w:val="00C50E11"/>
    <w:rsid w:val="00D60284"/>
    <w:rsid w:val="00D62C85"/>
    <w:rsid w:val="00E31574"/>
    <w:rsid w:val="00E3459C"/>
    <w:rsid w:val="00E64E97"/>
    <w:rsid w:val="00E94C83"/>
    <w:rsid w:val="01A9DFE5"/>
    <w:rsid w:val="6E8B8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3A4F2"/>
  <w15:chartTrackingRefBased/>
  <w15:docId w15:val="{19AAE8D7-3BD8-45EC-9A4C-F751F0D620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10083"/>
    <w:pPr>
      <w:autoSpaceDN w:val="0"/>
      <w:spacing w:line="240" w:lineRule="auto"/>
    </w:pPr>
    <w:rPr>
      <w:rFonts w:ascii="Calibri" w:hAnsi="Calibri" w:eastAsia="Calibri" w:cs="Times New Roman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2D9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2D9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2D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2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2D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2D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2D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2D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2D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842D90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842D9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842D90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842D90"/>
    <w:rPr>
      <w:rFonts w:eastAsiaTheme="majorEastAsia" w:cstheme="majorBidi"/>
      <w:i/>
      <w:iCs/>
      <w:color w:val="2F5496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842D90"/>
    <w:rPr>
      <w:rFonts w:eastAsiaTheme="majorEastAsia" w:cstheme="majorBidi"/>
      <w:color w:val="2F5496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842D90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842D90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842D90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842D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2D9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842D9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2D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842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2D90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842D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2D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2D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2D9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842D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2D90"/>
    <w:rPr>
      <w:b/>
      <w:bCs/>
      <w:smallCaps/>
      <w:color w:val="2F5496" w:themeColor="accent1" w:themeShade="BF"/>
      <w:spacing w:val="5"/>
    </w:rPr>
  </w:style>
  <w:style w:type="paragraph" w:styleId="Normalny1" w:customStyle="1">
    <w:name w:val="Normalny1"/>
    <w:rsid w:val="00842D90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character" w:styleId="Domylnaczcionkaakapitu1" w:customStyle="1">
    <w:name w:val="Domyślna czcionka akapitu1"/>
    <w:rsid w:val="00842D90"/>
  </w:style>
  <w:style w:type="paragraph" w:styleId="Akapitzlist1" w:customStyle="1">
    <w:name w:val="Akapit z listą1"/>
    <w:basedOn w:val="Normalny1"/>
    <w:rsid w:val="00842D90"/>
    <w:pPr>
      <w:ind w:left="720"/>
      <w:contextualSpacing/>
    </w:pPr>
  </w:style>
  <w:style w:type="paragraph" w:styleId="Lista1" w:customStyle="1">
    <w:name w:val="Lista1"/>
    <w:basedOn w:val="Normalny1"/>
    <w:rsid w:val="00842D90"/>
    <w:pPr>
      <w:spacing w:after="200" w:line="276" w:lineRule="auto"/>
      <w:ind w:left="283" w:hanging="283"/>
    </w:pPr>
    <w:rPr>
      <w:rFonts w:ascii="Calibri" w:hAnsi="Calibri" w:eastAsia="Calibri" w:cs="Arial"/>
      <w:kern w:val="3"/>
      <w:sz w:val="22"/>
      <w:szCs w:val="22"/>
      <w:lang w:eastAsia="en-US"/>
    </w:rPr>
  </w:style>
  <w:style w:type="paragraph" w:styleId="Textbody" w:customStyle="1">
    <w:name w:val="Text body"/>
    <w:basedOn w:val="Normalny1"/>
    <w:rsid w:val="00842D90"/>
    <w:pPr>
      <w:spacing w:after="120" w:line="276" w:lineRule="auto"/>
    </w:pPr>
    <w:rPr>
      <w:rFonts w:ascii="Calibri" w:hAnsi="Calibri" w:eastAsia="Calibri" w:cs="Calibri"/>
      <w:kern w:val="3"/>
      <w:sz w:val="22"/>
      <w:szCs w:val="22"/>
      <w:lang w:eastAsia="en-US"/>
    </w:rPr>
  </w:style>
  <w:style w:type="paragraph" w:styleId="Legenda1" w:customStyle="1">
    <w:name w:val="Legenda1"/>
    <w:basedOn w:val="Normalny1"/>
    <w:rsid w:val="00842D90"/>
    <w:pPr>
      <w:widowControl w:val="0"/>
    </w:pPr>
    <w:rPr>
      <w:rFonts w:ascii="Courier New" w:hAnsi="Courier New" w:eastAsia="Lucida Sans Unicode" w:cs="Courier New"/>
      <w:b/>
      <w:bCs/>
      <w:kern w:val="3"/>
      <w:lang w:eastAsia="hi-IN" w:bidi="hi-IN"/>
    </w:rPr>
  </w:style>
  <w:style w:type="paragraph" w:styleId="Nagwek10" w:customStyle="1">
    <w:name w:val="Nagłówek1"/>
    <w:basedOn w:val="Normalny1"/>
    <w:rsid w:val="00842D90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B55F28"/>
    <w:pPr>
      <w:tabs>
        <w:tab w:val="center" w:pos="4536"/>
        <w:tab w:val="right" w:pos="9072"/>
      </w:tabs>
      <w:spacing w:after="0"/>
    </w:pPr>
  </w:style>
  <w:style w:type="character" w:styleId="NagwekZnak" w:customStyle="1">
    <w:name w:val="Nagłówek Znak"/>
    <w:basedOn w:val="Domylnaczcionkaakapitu"/>
    <w:link w:val="Nagwek"/>
    <w:uiPriority w:val="99"/>
    <w:rsid w:val="00B55F28"/>
    <w:rPr>
      <w:rFonts w:ascii="Calibri" w:hAnsi="Calibri" w:eastAsia="Calibri" w:cs="Times New Roman"/>
      <w:kern w:val="3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55F28"/>
    <w:pPr>
      <w:tabs>
        <w:tab w:val="center" w:pos="4536"/>
        <w:tab w:val="right" w:pos="9072"/>
      </w:tabs>
      <w:spacing w:after="0"/>
    </w:pPr>
  </w:style>
  <w:style w:type="character" w:styleId="StopkaZnak" w:customStyle="1">
    <w:name w:val="Stopka Znak"/>
    <w:basedOn w:val="Domylnaczcionkaakapitu"/>
    <w:link w:val="Stopka"/>
    <w:uiPriority w:val="99"/>
    <w:rsid w:val="00B55F28"/>
    <w:rPr>
      <w:rFonts w:ascii="Calibri" w:hAnsi="Calibri" w:eastAsia="Calibri" w:cs="Times New Roman"/>
      <w:kern w:val="3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65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659B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BC659B"/>
    <w:rPr>
      <w:rFonts w:ascii="Calibri" w:hAnsi="Calibri" w:eastAsia="Calibri" w:cs="Times New Roman"/>
      <w:kern w:val="3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59B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BC659B"/>
    <w:rPr>
      <w:rFonts w:ascii="Calibri" w:hAnsi="Calibri" w:eastAsia="Calibri" w:cs="Times New Roman"/>
      <w:b/>
      <w:bCs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8" /><Relationship Type="http://schemas.openxmlformats.org/officeDocument/2006/relationships/footer" Target="footer1.xml" Id="rId13" /><Relationship Type="http://schemas.microsoft.com/office/2011/relationships/people" Target="people.xml" Id="rId18" /><Relationship Type="http://schemas.openxmlformats.org/officeDocument/2006/relationships/settings" Target="settings.xml" Id="rId3" /><Relationship Type="http://schemas.openxmlformats.org/officeDocument/2006/relationships/customXml" Target="../customXml/item2.xml" Id="rId21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1.xml" Id="rId11" /><Relationship Type="http://schemas.openxmlformats.org/officeDocument/2006/relationships/footnotes" Target="footnotes.xml" Id="rId5" /><Relationship Type="http://schemas.openxmlformats.org/officeDocument/2006/relationships/header" Target="header3.xml" Id="rId15" /><Relationship Type="http://schemas.openxmlformats.org/officeDocument/2006/relationships/theme" Target="theme/theme1.xml" Id="rId19" /><Relationship Type="http://schemas.openxmlformats.org/officeDocument/2006/relationships/webSettings" Target="webSettings.xml" Id="rId4" /><Relationship Type="http://schemas.microsoft.com/office/2016/09/relationships/commentsIds" Target="commentsIds.xml" Id="rId9" /><Relationship Type="http://schemas.openxmlformats.org/officeDocument/2006/relationships/footer" Target="footer2.xml" Id="rId14" /><Relationship Type="http://schemas.openxmlformats.org/officeDocument/2006/relationships/customXml" Target="../customXml/item3.xml" Id="rId2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aa477d8b634ca80f6dc617a9516c751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ffa7402f5f9ed5abfa7b17c2c388e79b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a7f652-8be4-4f03-937f-6e5f9716f487">
      <Terms xmlns="http://schemas.microsoft.com/office/infopath/2007/PartnerControls"/>
    </lcf76f155ced4ddcb4097134ff3c332f>
    <TaxCatchAll xmlns="79044058-ee49-4506-85cb-ff0a31a4b388" xsi:nil="true"/>
  </documentManagement>
</p:properties>
</file>

<file path=customXml/itemProps1.xml><?xml version="1.0" encoding="utf-8"?>
<ds:datastoreItem xmlns:ds="http://schemas.openxmlformats.org/officeDocument/2006/customXml" ds:itemID="{B96CDD4F-6D5D-427A-BA63-AEEF69461921}"/>
</file>

<file path=customXml/itemProps2.xml><?xml version="1.0" encoding="utf-8"?>
<ds:datastoreItem xmlns:ds="http://schemas.openxmlformats.org/officeDocument/2006/customXml" ds:itemID="{C0E22D99-8A1F-4AC5-B395-6257990786EE}"/>
</file>

<file path=customXml/itemProps3.xml><?xml version="1.0" encoding="utf-8"?>
<ds:datastoreItem xmlns:ds="http://schemas.openxmlformats.org/officeDocument/2006/customXml" ds:itemID="{17A994F6-8593-4282-A949-87AA50021B4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Bartłomiej Noga</dc:creator>
  <keywords/>
  <dc:description/>
  <lastModifiedBy>Nowak, Adam</lastModifiedBy>
  <revision>19</revision>
  <dcterms:created xsi:type="dcterms:W3CDTF">2025-10-02T07:08:00.0000000Z</dcterms:created>
  <dcterms:modified xsi:type="dcterms:W3CDTF">2025-12-15T16:10:09.4173868Z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0x0101004036E0878FE4074DB5DB0ACFCE22072E</vt:lpwstr>
  </property>
  <property fmtid="{D5CDD505-2E9C-101B-9397-08002B2CF9AE}" pid="4" name="docLang">
    <vt:lpwstr>pl</vt:lpwstr>
  </property>
</Properties>
</file>